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A8" w:rsidRPr="00A401C1" w:rsidRDefault="001552A8" w:rsidP="001552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Консультация для педагогов и родителей</w:t>
      </w:r>
    </w:p>
    <w:p w:rsidR="001552A8" w:rsidRPr="00612A22" w:rsidRDefault="001552A8" w:rsidP="001552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Нейроигры</w:t>
      </w:r>
      <w:proofErr w:type="spellEnd"/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 </w:t>
      </w:r>
      <w:hyperlink r:id="rId4" w:tooltip="Коррекционная работа" w:history="1">
        <w:r w:rsidRPr="00612A22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коррекционной работе</w:t>
        </w:r>
      </w:hyperlink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1552A8" w:rsidRPr="001552A8" w:rsidRDefault="001552A8" w:rsidP="002C32E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2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   </w:t>
      </w:r>
      <w:r w:rsidR="002C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2C32EF"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у детей с речевыми нарушениями наблюдаются нестабильное психоэмоциональное состояние, пониженная работоспособность и быстрая утомляемость. Использование</w:t>
      </w:r>
      <w:r w:rsidR="002C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работе</w:t>
      </w:r>
      <w:r w:rsidR="002C32EF"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2C32EF">
        <w:fldChar w:fldCharType="begin"/>
      </w:r>
      <w:r w:rsidR="002C32EF">
        <w:instrText xml:space="preserve"> HYPERLINK "http://pandia.ru/text/category/innovatcionnie_tehnologii/" \o "Инновационные технологии" </w:instrText>
      </w:r>
      <w:r w:rsidR="002C32EF">
        <w:fldChar w:fldCharType="separate"/>
      </w:r>
      <w:r w:rsidR="002C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нейроигр</w:t>
      </w:r>
      <w:proofErr w:type="spellEnd"/>
      <w:r w:rsidR="002C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="002C32EF"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служит эффективным дополнением к общепринятым технологиям и методикам. </w:t>
      </w:r>
      <w:r w:rsidRPr="00155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специально подобранных упражнений организм координирует работу правого и левого полушарий и развивает взаимодействие тела и интеллекта. Каждое из упражнений способствует возбуждению определенного участка мозга и включает механизм объединения мысли и движения, также способствуют развитию координации движений и психофизических функций.</w:t>
      </w:r>
    </w:p>
    <w:p w:rsidR="001552A8" w:rsidRPr="001552A8" w:rsidRDefault="001552A8" w:rsidP="001552A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влиянием </w:t>
      </w:r>
      <w:proofErr w:type="spellStart"/>
      <w:r w:rsidRPr="00155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кинезиологических</w:t>
      </w:r>
      <w:proofErr w:type="spellEnd"/>
      <w:r w:rsidRPr="00155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тренировок в организме происходят положительные структурные изменения. Сила, равновесие, подвижность, пластичность нервных процессов осуществляется на более высоком уровне. Совершенствуется регулирующая и координирующая роль нервной системы. Гимнастика мозга позволяет выявить скрытые способности человека и расширить границы возможности деятельности его мозга. </w:t>
      </w:r>
      <w:proofErr w:type="spellStart"/>
      <w:r w:rsidRPr="00155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Нейроигры</w:t>
      </w:r>
      <w:proofErr w:type="spellEnd"/>
      <w:r w:rsidRPr="00155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это универсальная система упражнений, она эффективна и для детей, и для взрослых в любом возрасте. Но особенно актуально применение этих упражнений у детей с проблемами в развитии.</w:t>
      </w:r>
    </w:p>
    <w:p w:rsidR="001552A8" w:rsidRPr="00612A22" w:rsidRDefault="002C32EF" w:rsidP="001552A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Примеры некоторыми нейропсихологических</w:t>
      </w:r>
      <w:r w:rsidR="00155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приёмов</w:t>
      </w:r>
      <w:r w:rsidR="001552A8"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использую</w:t>
      </w:r>
      <w:r w:rsidR="00155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r w:rsidR="001552A8"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5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552A8"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занятиях с детьми.</w:t>
      </w:r>
    </w:p>
    <w:p w:rsidR="001552A8" w:rsidRPr="00612A22" w:rsidRDefault="001552A8" w:rsidP="001552A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Игры на развитие межполушарного взаимодействия.</w:t>
      </w:r>
    </w:p>
    <w:p w:rsidR="001552A8" w:rsidRPr="00612A22" w:rsidRDefault="001552A8" w:rsidP="001552A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Межполушарное взаимодействие возможно развивать при помощи комплекса специальных </w:t>
      </w:r>
      <w:proofErr w:type="spellStart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кинезиологических</w:t>
      </w:r>
      <w:proofErr w:type="spellEnd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упражнений. Для мозга ребенка любое движение отзывается образованием каскада нейронных связей между полушариями, отделами мозга. Повышается стрессоустойчивость, улучшается мыслительная деятельность, улучшается память, внимание, речь. Облегчается процесс </w:t>
      </w:r>
      <w:hyperlink r:id="rId5" w:tooltip="Обучение чтению" w:history="1">
        <w:r w:rsidRPr="00612A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обучения чтению</w:t>
        </w:r>
      </w:hyperlink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письму. По последним данным неврологов для успешного обучения важно не лечение, а именно обучение (вижу, слышу, чувствую).</w:t>
      </w:r>
    </w:p>
    <w:p w:rsidR="001552A8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«КОЛЕЧКО».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Поочередно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 (от указательного пальца к мизинцу) и в обратном (от мизинца к указательному пальцу) порядке. В начале упражнение выполняется каждой рукой отдельно, затем вместе. При этом я адаптировала ее для автоматизации звуков.</w:t>
      </w:r>
    </w:p>
    <w:p w:rsidR="001552A8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«ДВОЙНЫЕ РИСУНКИ».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Дайте ребёнку фломастеры в обе руки и предложите обвести симметричные рисунки двумя руками. Важно, чтобы руки обводили картинку одновременно (если одна из рук остановилась, нужно этот момент проконтролировать и возобновить процесс обведения уже совместно правой и левой рукой).</w:t>
      </w:r>
    </w:p>
    <w:p w:rsidR="001552A8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«КУЛАК-РЕБРО-ЛАДОШКА».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 эту игру для развития </w:t>
      </w:r>
      <w:hyperlink r:id="rId6" w:tooltip="Фонема" w:history="1">
        <w:r w:rsidRPr="00612A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фонема</w:t>
        </w:r>
      </w:hyperlink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тического восприятия, либо для </w:t>
      </w:r>
      <w:hyperlink r:id="rId7" w:tooltip="Дифференция" w:history="1">
        <w:r w:rsidRPr="00612A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дифференциации</w:t>
        </w:r>
      </w:hyperlink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звуков.</w:t>
      </w:r>
    </w:p>
    <w:p w:rsidR="001552A8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«АССОЦИАЦИЯ».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Бросая ребенку мяч, назовите любое слово,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«Медведь», он в свою очередь должен представить медведя и подобрать ассоциацию к слову,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«Лохматый, берлога, мед, спячка и т. д.» Возвращает мяч, называет слово (ассоциацию, и теперь ваша очередь подбирать ассоциацию к слову ребёнка.</w:t>
      </w:r>
    </w:p>
    <w:p w:rsidR="001552A8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«ЗЕРКАЛО».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Встаньте напротив ребёнка и выполняйте любые движения руками или ногами, или одновременно и руками и ногами, подключайте голову, </w:t>
      </w:r>
      <w:hyperlink r:id="rId8" w:tooltip="Языки" w:history="1">
        <w:r w:rsidRPr="00612A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язык</w:t>
        </w:r>
      </w:hyperlink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т. д. Сделайте ребёнка своим отражением. Его задача – повторять ваши движения, как в зеркале.</w:t>
      </w:r>
    </w:p>
    <w:p w:rsidR="001552A8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 ИГРЫ С ТАРЕЛКАМИ-ЛОВУШКАМИ.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Играют двое участников. Игроки бросают друг другу мяч, выполняя определенную словесную инструкцию. Для выполнения действий с этими тарелками нужна разнонаправленная работа рук. Одной рукой игрок бросает мяч, другой – ловит. Развивает реакцию, координацию движений и межполушарное взаимодействие.</w:t>
      </w:r>
    </w:p>
    <w:p w:rsidR="001552A8" w:rsidRDefault="001552A8" w:rsidP="001552A8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1552A8" w:rsidRPr="00612A22" w:rsidRDefault="001552A8" w:rsidP="001552A8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Игры на мозжечковую стимуляцию.</w:t>
      </w:r>
    </w:p>
    <w:p w:rsidR="001552A8" w:rsidRPr="00612A22" w:rsidRDefault="001552A8" w:rsidP="001552A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Мозжечковая стимуляция - система упражнений, направленная на совершенствование функций мозжечка и структур мозга, активно участвующих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ребенка.</w:t>
      </w:r>
    </w:p>
    <w:p w:rsidR="001552A8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Игры с мячами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(обычными, прыгунами, </w:t>
      </w:r>
      <w:proofErr w:type="spellStart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кинезиологическими</w:t>
      </w:r>
      <w:proofErr w:type="spellEnd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</w:t>
      </w:r>
      <w:proofErr w:type="spellStart"/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кинезомешочками</w:t>
      </w:r>
      <w:proofErr w:type="spellEnd"/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перекладывание (перекатывание) из правой руки в левую и наоборот;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передача соседу и наоборот; (Игры: «Скажи наоборот», «Один-много»)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перекрёстные движения (правая рука сверху, затем левая).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виды движений с одним мячом или мешочком: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броски вниз двумя руками, вверх двумя руками;</w:t>
      </w:r>
    </w:p>
    <w:p w:rsidR="001552A8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броски вниз правой, левой рукой, используя разные виды захвата при броске ловле мяча; 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хлопками.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существуют такие </w:t>
      </w:r>
      <w:proofErr w:type="spellStart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нейротренажеры</w:t>
      </w:r>
      <w:proofErr w:type="spellEnd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как: </w:t>
      </w: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НЕЙРОСКАКАЛКА, НЕЙРОВОСЬМЕРКА и БАЛАНСИРОВОЧНАЯ ДОСКА.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AB80C44" wp14:editId="61BB8470">
            <wp:extent cx="1828800" cy="2190750"/>
            <wp:effectExtent l="0" t="0" r="0" b="0"/>
            <wp:docPr id="17" name="Рисунок 17" descr="https://pandia.ru/text/86/111/images/img1_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andia.ru/text/86/111/images/img1_3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A2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1D4A090" wp14:editId="0520B964">
            <wp:extent cx="1704975" cy="2190750"/>
            <wp:effectExtent l="0" t="0" r="9525" b="0"/>
            <wp:docPr id="16" name="Рисунок 16" descr="https://pandia.ru/text/86/111/images/img2_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andia.ru/text/86/111/images/img2_18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A2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374D538" wp14:editId="44249F68">
            <wp:extent cx="1933575" cy="2238375"/>
            <wp:effectExtent l="0" t="0" r="9525" b="9525"/>
            <wp:docPr id="15" name="Рисунок 15" descr="https://pandia.ru/text/86/111/images/img3_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andia.ru/text/86/111/images/img3_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Тренажеры развивают способность удерживать в голове и выполнять несколько действий одновременно, согласовывая их в общем ритме. При этом мозг насыщается кислородом, поднимается энергетический тонус, улучшается концентрация внимания и скорость переключения мыслительных процессов.</w:t>
      </w:r>
    </w:p>
    <w:p w:rsidR="001552A8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Упражнения и игры на зрительное восприятие</w:t>
      </w:r>
    </w:p>
    <w:p w:rsidR="001552A8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Корректурные пробы с фигурами и буквами.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– формирование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правильного восприятия и ориентировки на листе бумаги: слева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направо и сверху-вниз.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Раскраски с буквами.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Аппликация и лепка с буквами.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4. Выкладывание букв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камешков, палочек, верёвочек.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C043F5C" wp14:editId="59FF7972">
            <wp:extent cx="2057400" cy="1885950"/>
            <wp:effectExtent l="0" t="0" r="0" b="0"/>
            <wp:docPr id="13" name="Рисунок 13" descr="https://pandia.ru/text/86/111/images/img5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andia.ru/text/86/111/images/img5_3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2A8" w:rsidRPr="00612A22" w:rsidRDefault="001552A8" w:rsidP="001552A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Работа с зашумленными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картинками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узнавание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зашумленных букв.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 Какая буква получится из частей?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(карточки с элементами букв)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 Игра «Дорисуй букву».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Ребёнку даётся половинка буквы, надо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дорисовать недостающую часть.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Варианты работы с зашумленными рисунками: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Найди и выдели среди овощей – фрукт (или среди фруктов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овощ).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Найди и выдели среди домашних животных – дикого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животного (или среди диких животных – домашнего).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Найди и выдели заданную цифру и букву.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Найди и назови картинки со звуком…</w:t>
      </w:r>
    </w:p>
    <w:p w:rsidR="001552A8" w:rsidRPr="00612A22" w:rsidRDefault="001552A8" w:rsidP="001552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8E30021" wp14:editId="7788B32C">
            <wp:extent cx="1357313" cy="1714500"/>
            <wp:effectExtent l="0" t="0" r="0" b="0"/>
            <wp:docPr id="6" name="Рисунок 6" descr="https://pandia.ru/text/86/111/images/img7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andia.ru/text/86/111/images/img7_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313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2A8" w:rsidRPr="00612A22" w:rsidRDefault="001552A8" w:rsidP="001552A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Заданный силуэт дети могут выделять различными способами: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называть, обводка, штриховка, раскрашивание красками,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фломастерами, карандашами,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мелками;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 помощью песка или манной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крупы (найденный силуэт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закрашиваем клеем ПВА, затем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посыпаем песком или манной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крупой);</w:t>
      </w:r>
    </w:p>
    <w:p w:rsidR="001552A8" w:rsidRPr="00612A22" w:rsidRDefault="001552A8" w:rsidP="001552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вырезать силуэт с помощью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ножниц.</w:t>
      </w:r>
    </w:p>
    <w:p w:rsidR="001552A8" w:rsidRPr="001552A8" w:rsidRDefault="001552A8" w:rsidP="001552A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Подводя итог, следует отметить, что регулярное использование </w:t>
      </w:r>
      <w:proofErr w:type="spellStart"/>
      <w:r w:rsidRPr="00155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нейроигр</w:t>
      </w:r>
      <w:proofErr w:type="spellEnd"/>
      <w:r w:rsidRPr="00155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оказывает положительное влияние на коррекционный процесс обучения, развитие интеллекта и улучшает состояние физического, психического, эмоционального здоровья и социальной адаптации детей, снижает утомляемость, повышает способность к произвольному контролю, что в свою очередь, способствует коррекции недоста</w:t>
      </w:r>
      <w:r w:rsidR="002C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тков развития у дошкольников</w:t>
      </w:r>
      <w:r w:rsidRPr="00155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52A8" w:rsidRPr="001552A8" w:rsidRDefault="001552A8" w:rsidP="001552A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Прежде всего </w:t>
      </w:r>
      <w:proofErr w:type="spellStart"/>
      <w:r w:rsidRPr="00155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нейроигра</w:t>
      </w:r>
      <w:proofErr w:type="spellEnd"/>
      <w:r w:rsidRPr="00155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относится к </w:t>
      </w:r>
      <w:proofErr w:type="spellStart"/>
      <w:r w:rsidRPr="00155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здоровьесберегающим</w:t>
      </w:r>
      <w:proofErr w:type="spellEnd"/>
      <w:r w:rsidRPr="00155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технологиям, что способствует улучшению мозгового кровообращения, развитие новых нейронных связей в коре головного мозга, а также приводит к повышению стрессоустойчивости, обучаемости, </w:t>
      </w:r>
      <w:proofErr w:type="spellStart"/>
      <w:r w:rsidRPr="00155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адаптированности</w:t>
      </w:r>
      <w:proofErr w:type="spellEnd"/>
      <w:r w:rsidRPr="00155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снижению конфликтности и возбудимости.</w:t>
      </w:r>
    </w:p>
    <w:p w:rsidR="001552A8" w:rsidRPr="001552A8" w:rsidRDefault="001552A8" w:rsidP="001552A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52A8" w:rsidRPr="001552A8" w:rsidRDefault="001552A8" w:rsidP="001552A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4923" w:rsidRPr="001552A8" w:rsidRDefault="00924923" w:rsidP="001552A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24923" w:rsidRPr="001552A8" w:rsidSect="0025042D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925548"/>
      <w:docPartObj>
        <w:docPartGallery w:val="Page Numbers (Bottom of Page)"/>
        <w:docPartUnique/>
      </w:docPartObj>
    </w:sdtPr>
    <w:sdtEndPr/>
    <w:sdtContent>
      <w:p w:rsidR="008222B3" w:rsidRDefault="002C32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222B3" w:rsidRDefault="002C32E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A8"/>
    <w:rsid w:val="0009673F"/>
    <w:rsid w:val="001552A8"/>
    <w:rsid w:val="002C32EF"/>
    <w:rsid w:val="006C26C0"/>
    <w:rsid w:val="008A03C6"/>
    <w:rsid w:val="0092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14A7"/>
  <w15:chartTrackingRefBased/>
  <w15:docId w15:val="{2E486E4E-CADD-4B3B-83E7-F4E9E5C2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5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552A8"/>
  </w:style>
  <w:style w:type="paragraph" w:customStyle="1" w:styleId="c17">
    <w:name w:val="c17"/>
    <w:basedOn w:val="a"/>
    <w:rsid w:val="0015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52A8"/>
  </w:style>
  <w:style w:type="paragraph" w:customStyle="1" w:styleId="c12">
    <w:name w:val="c12"/>
    <w:basedOn w:val="a"/>
    <w:rsid w:val="0015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5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yaziki/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differentciya/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fonema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pandia.ru/text/category/obuchenie_chteniyu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hyperlink" Target="http://www.pandia.ru/text/category/korrektcionnaya_rabota/" TargetMode="Externa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</cp:revision>
  <dcterms:created xsi:type="dcterms:W3CDTF">2025-01-13T06:23:00Z</dcterms:created>
  <dcterms:modified xsi:type="dcterms:W3CDTF">2025-01-13T06:42:00Z</dcterms:modified>
</cp:coreProperties>
</file>